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E2CD" w14:textId="77777777" w:rsidR="00A0204E" w:rsidRPr="009334A2" w:rsidRDefault="00A0204E" w:rsidP="00A0204E">
      <w:pPr>
        <w:pStyle w:val="Sarakstarindkopa"/>
        <w:numPr>
          <w:ilvl w:val="0"/>
          <w:numId w:val="14"/>
        </w:num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pielikums </w:t>
      </w:r>
    </w:p>
    <w:p w14:paraId="50679B74" w14:textId="77777777" w:rsidR="00A0204E" w:rsidRDefault="00A0204E" w:rsidP="00A0204E">
      <w:pPr>
        <w:jc w:val="center"/>
        <w:rPr>
          <w:b/>
          <w:color w:val="000000" w:themeColor="text1"/>
          <w:sz w:val="24"/>
          <w:szCs w:val="24"/>
        </w:rPr>
      </w:pPr>
      <w:r w:rsidRPr="009334A2">
        <w:rPr>
          <w:b/>
          <w:color w:val="000000" w:themeColor="text1"/>
          <w:sz w:val="24"/>
          <w:szCs w:val="24"/>
        </w:rPr>
        <w:t>TEHNISKĀ SPECIFIKĀCIJA</w:t>
      </w:r>
    </w:p>
    <w:p w14:paraId="6CD33373" w14:textId="77777777" w:rsidR="00A0204E" w:rsidRPr="00F636FC" w:rsidRDefault="00A0204E" w:rsidP="00A0204E">
      <w:pPr>
        <w:numPr>
          <w:ilvl w:val="0"/>
          <w:numId w:val="1"/>
        </w:numPr>
        <w:spacing w:after="120"/>
        <w:ind w:left="567" w:hanging="567"/>
        <w:rPr>
          <w:b/>
          <w:sz w:val="24"/>
          <w:szCs w:val="24"/>
        </w:rPr>
      </w:pPr>
      <w:r w:rsidRPr="00F636FC">
        <w:rPr>
          <w:b/>
          <w:sz w:val="24"/>
          <w:szCs w:val="24"/>
        </w:rPr>
        <w:t>Iepirkuma pasūtītājs un pasūtījuma pamats</w:t>
      </w:r>
    </w:p>
    <w:p w14:paraId="7D69BF4E" w14:textId="1CFA3B09" w:rsidR="00A0204E" w:rsidRPr="00783C27" w:rsidRDefault="00A0204E" w:rsidP="00A0204E">
      <w:pPr>
        <w:pStyle w:val="Sarakstarindkopa"/>
        <w:numPr>
          <w:ilvl w:val="1"/>
          <w:numId w:val="1"/>
        </w:numPr>
        <w:tabs>
          <w:tab w:val="left" w:pos="1134"/>
        </w:tabs>
        <w:spacing w:after="120" w:line="240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636FC">
        <w:rPr>
          <w:rFonts w:ascii="Times New Roman" w:hAnsi="Times New Roman" w:cs="Times New Roman"/>
          <w:b/>
          <w:sz w:val="24"/>
          <w:szCs w:val="24"/>
        </w:rPr>
        <w:t>Pasūtītāj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636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636F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A0204E">
        <w:rPr>
          <w:rFonts w:ascii="Times New Roman" w:hAnsi="Times New Roman" w:cs="Times New Roman"/>
          <w:sz w:val="24"/>
          <w:szCs w:val="24"/>
        </w:rPr>
        <w:t>Saldus novada p/a ,,Sociālais dienests”</w:t>
      </w:r>
    </w:p>
    <w:p w14:paraId="46B7893B" w14:textId="13C915E5" w:rsidR="00783C27" w:rsidRPr="00783C27" w:rsidRDefault="00783C27" w:rsidP="00A0204E">
      <w:pPr>
        <w:pStyle w:val="Sarakstarindkopa"/>
        <w:numPr>
          <w:ilvl w:val="1"/>
          <w:numId w:val="1"/>
        </w:numPr>
        <w:tabs>
          <w:tab w:val="left" w:pos="1134"/>
        </w:tabs>
        <w:spacing w:after="120" w:line="240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83C27">
        <w:rPr>
          <w:rFonts w:ascii="Times New Roman" w:hAnsi="Times New Roman" w:cs="Times New Roman"/>
          <w:bCs/>
          <w:sz w:val="24"/>
          <w:szCs w:val="24"/>
        </w:rPr>
        <w:t>Ministru kabineta noteikumi</w:t>
      </w:r>
      <w:r>
        <w:rPr>
          <w:rFonts w:ascii="Times New Roman" w:hAnsi="Times New Roman" w:cs="Times New Roman"/>
          <w:bCs/>
          <w:sz w:val="24"/>
          <w:szCs w:val="24"/>
        </w:rPr>
        <w:t xml:space="preserve"> Nr.313 “</w:t>
      </w:r>
      <w:r w:rsidRPr="00783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3C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Darbības programmas "Izaugsme un nodarbinātība" 9.2.2.specifiskā atbalsta mērķa "Palielināt kvalitatīvu institucionālai aprūpei alternatīvu sociālo pakalpojumu dzīvesvietā un ģimeniskai videi pietuvinātu pakalpojumu pieejamību personām ar invaliditāti un bērniem" 9.2.2.1.pasākuma "</w:t>
      </w:r>
      <w:proofErr w:type="spellStart"/>
      <w:r w:rsidRPr="00783C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Deinstitucionalizācija</w:t>
      </w:r>
      <w:proofErr w:type="spellEnd"/>
      <w:r w:rsidRPr="00783C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 īstenošanas noteikumi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”.</w:t>
      </w:r>
    </w:p>
    <w:p w14:paraId="27A26E20" w14:textId="392533E7" w:rsidR="00A0204E" w:rsidRPr="00C908F1" w:rsidRDefault="00A0204E" w:rsidP="00BA3F99">
      <w:pPr>
        <w:pStyle w:val="Sarakstarindkopa"/>
        <w:numPr>
          <w:ilvl w:val="0"/>
          <w:numId w:val="1"/>
        </w:numPr>
        <w:tabs>
          <w:tab w:val="left" w:pos="1134"/>
        </w:tabs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08F1">
        <w:rPr>
          <w:rFonts w:ascii="Times New Roman" w:hAnsi="Times New Roman" w:cs="Times New Roman"/>
          <w:b/>
          <w:sz w:val="24"/>
          <w:szCs w:val="24"/>
        </w:rPr>
        <w:t xml:space="preserve">Iepirkuma priekšmets: </w:t>
      </w:r>
      <w:r w:rsidRPr="00A0204E">
        <w:rPr>
          <w:rFonts w:ascii="Times New Roman" w:hAnsi="Times New Roman" w:cs="Times New Roman"/>
          <w:color w:val="000000" w:themeColor="text1"/>
          <w:sz w:val="24"/>
          <w:szCs w:val="24"/>
        </w:rPr>
        <w:t>Sociāl</w:t>
      </w:r>
      <w:r w:rsidR="00F60014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Pr="00A02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204E">
        <w:rPr>
          <w:rFonts w:ascii="Times New Roman" w:hAnsi="Times New Roman" w:cs="Times New Roman"/>
          <w:color w:val="000000" w:themeColor="text1"/>
          <w:sz w:val="24"/>
          <w:szCs w:val="24"/>
        </w:rPr>
        <w:t>mentor</w:t>
      </w:r>
      <w:r w:rsidR="00F6001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A02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pakalpojumu sniegšanai pilngadīgu personu ar garīga rakstura traucējumiem (turpmāk personas ar GRT) sagatavošanai pārejai uz dzīvi sabiedrībā</w:t>
      </w:r>
      <w:r w:rsidRPr="00A020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0204E">
        <w:rPr>
          <w:rFonts w:ascii="Times New Roman" w:hAnsi="Times New Roman" w:cs="Times New Roman"/>
          <w:color w:val="000000" w:themeColor="text1"/>
          <w:sz w:val="24"/>
          <w:szCs w:val="24"/>
        </w:rPr>
        <w:t>(turpmāk – Iepirkuma priekšmets). S</w:t>
      </w:r>
      <w:r w:rsidRPr="00A0204E">
        <w:rPr>
          <w:rFonts w:ascii="Times New Roman" w:hAnsi="Times New Roman" w:cs="Times New Roman"/>
          <w:sz w:val="24"/>
          <w:szCs w:val="24"/>
        </w:rPr>
        <w:t xml:space="preserve">ākotnēji personas ar GRT saņems pakalpojumu valsts sociālās aprūpes centrā un pēc tam </w:t>
      </w:r>
      <w:r w:rsidR="00F60014">
        <w:rPr>
          <w:rFonts w:ascii="Times New Roman" w:hAnsi="Times New Roman" w:cs="Times New Roman"/>
          <w:sz w:val="24"/>
          <w:szCs w:val="24"/>
        </w:rPr>
        <w:t xml:space="preserve">kādā no </w:t>
      </w:r>
      <w:r w:rsidRPr="00A0204E">
        <w:rPr>
          <w:rFonts w:ascii="Times New Roman" w:hAnsi="Times New Roman" w:cs="Times New Roman"/>
          <w:color w:val="000000" w:themeColor="text1"/>
          <w:sz w:val="24"/>
          <w:szCs w:val="24"/>
        </w:rPr>
        <w:t>grupu</w:t>
      </w:r>
      <w:r w:rsidRPr="00A0204E">
        <w:rPr>
          <w:rFonts w:ascii="Times New Roman" w:hAnsi="Times New Roman" w:cs="Times New Roman"/>
          <w:sz w:val="24"/>
          <w:szCs w:val="24"/>
        </w:rPr>
        <w:t xml:space="preserve"> dzīvokļ</w:t>
      </w:r>
      <w:r w:rsidR="00F60014">
        <w:rPr>
          <w:rFonts w:ascii="Times New Roman" w:hAnsi="Times New Roman" w:cs="Times New Roman"/>
          <w:sz w:val="24"/>
          <w:szCs w:val="24"/>
        </w:rPr>
        <w:t>iem Saldus novadā.</w:t>
      </w:r>
      <w:r w:rsidRPr="00A02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77C39" w14:textId="59EDEFA8" w:rsidR="00A0204E" w:rsidRPr="00D74F7A" w:rsidRDefault="00A0204E" w:rsidP="00A0204E">
      <w:pPr>
        <w:numPr>
          <w:ilvl w:val="0"/>
          <w:numId w:val="1"/>
        </w:numPr>
        <w:spacing w:after="120"/>
        <w:ind w:left="567" w:hanging="567"/>
        <w:jc w:val="both"/>
        <w:rPr>
          <w:b/>
          <w:sz w:val="24"/>
          <w:szCs w:val="24"/>
        </w:rPr>
      </w:pPr>
      <w:r w:rsidRPr="00F636FC">
        <w:rPr>
          <w:b/>
          <w:sz w:val="24"/>
          <w:szCs w:val="24"/>
        </w:rPr>
        <w:t xml:space="preserve">Mērķauditorija: </w:t>
      </w:r>
      <w:r w:rsidRPr="00A0204E">
        <w:rPr>
          <w:color w:val="000000" w:themeColor="text1"/>
          <w:sz w:val="24"/>
          <w:szCs w:val="24"/>
        </w:rPr>
        <w:t xml:space="preserve">personas ar GRT, kuras saņem pakalpojumu valsts sociālās aprūpes centrā un pāries uz dzīvi sabiedrībā.  </w:t>
      </w:r>
    </w:p>
    <w:p w14:paraId="26154BD5" w14:textId="64298059" w:rsidR="00A0204E" w:rsidRPr="00A8020F" w:rsidRDefault="00A0204E" w:rsidP="00A0204E">
      <w:pPr>
        <w:numPr>
          <w:ilvl w:val="0"/>
          <w:numId w:val="1"/>
        </w:numPr>
        <w:spacing w:after="120"/>
        <w:ind w:left="567" w:hanging="567"/>
        <w:jc w:val="both"/>
        <w:rPr>
          <w:b/>
          <w:sz w:val="24"/>
          <w:szCs w:val="24"/>
        </w:rPr>
      </w:pPr>
      <w:bookmarkStart w:id="0" w:name="_Hlk95946094"/>
      <w:r w:rsidRPr="00BE73B2">
        <w:rPr>
          <w:b/>
          <w:sz w:val="24"/>
          <w:szCs w:val="24"/>
        </w:rPr>
        <w:t xml:space="preserve">Dalībnieku skaits: </w:t>
      </w:r>
      <w:r>
        <w:rPr>
          <w:bCs/>
          <w:sz w:val="24"/>
          <w:szCs w:val="24"/>
        </w:rPr>
        <w:t>v</w:t>
      </w:r>
      <w:r w:rsidRPr="00A0204E">
        <w:rPr>
          <w:bCs/>
          <w:sz w:val="24"/>
          <w:szCs w:val="24"/>
        </w:rPr>
        <w:t xml:space="preserve">ienam sociālajam </w:t>
      </w:r>
      <w:proofErr w:type="spellStart"/>
      <w:r w:rsidRPr="00A0204E">
        <w:rPr>
          <w:bCs/>
          <w:sz w:val="24"/>
          <w:szCs w:val="24"/>
        </w:rPr>
        <w:t>mentoram</w:t>
      </w:r>
      <w:proofErr w:type="spellEnd"/>
      <w:r w:rsidRPr="00A0204E">
        <w:rPr>
          <w:bCs/>
          <w:sz w:val="24"/>
          <w:szCs w:val="24"/>
        </w:rPr>
        <w:t xml:space="preserve"> </w:t>
      </w:r>
      <w:r w:rsidR="001A34D6">
        <w:rPr>
          <w:bCs/>
          <w:sz w:val="24"/>
          <w:szCs w:val="24"/>
        </w:rPr>
        <w:t>vienlaikus var tikt piesaistītas ne vairāk kā piecas</w:t>
      </w:r>
      <w:r w:rsidRPr="00A0204E">
        <w:rPr>
          <w:bCs/>
          <w:sz w:val="24"/>
          <w:szCs w:val="24"/>
        </w:rPr>
        <w:t xml:space="preserve"> personas ar GRT, kuras pāries uz dzīvi sabiedrībā.</w:t>
      </w:r>
    </w:p>
    <w:p w14:paraId="7DC31E48" w14:textId="291CD9D5" w:rsidR="00F60014" w:rsidRPr="00F60014" w:rsidRDefault="00A0204E" w:rsidP="00A0204E">
      <w:pPr>
        <w:numPr>
          <w:ilvl w:val="0"/>
          <w:numId w:val="1"/>
        </w:numPr>
        <w:spacing w:after="120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Pakalpojuma sniegšanas</w:t>
      </w:r>
      <w:r w:rsidRPr="00A8020F">
        <w:rPr>
          <w:b/>
          <w:sz w:val="24"/>
          <w:szCs w:val="24"/>
        </w:rPr>
        <w:t xml:space="preserve"> ilgums: </w:t>
      </w:r>
      <w:r w:rsidR="0014455B">
        <w:rPr>
          <w:color w:val="000000" w:themeColor="text1"/>
          <w:sz w:val="24"/>
          <w:szCs w:val="24"/>
        </w:rPr>
        <w:t>ne ilgāk kā līdz 2023. gada 30. septembrim.</w:t>
      </w:r>
    </w:p>
    <w:p w14:paraId="1A0AFBE7" w14:textId="20282DD8" w:rsidR="00A0204E" w:rsidRPr="00A8020F" w:rsidRDefault="00F60014" w:rsidP="00A0204E">
      <w:pPr>
        <w:numPr>
          <w:ilvl w:val="0"/>
          <w:numId w:val="1"/>
        </w:numPr>
        <w:spacing w:after="120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Pakalpojuma sniegšanas apjoms: </w:t>
      </w:r>
      <w:r>
        <w:rPr>
          <w:sz w:val="24"/>
          <w:szCs w:val="24"/>
        </w:rPr>
        <w:t xml:space="preserve">Ne vairāk kā 40 </w:t>
      </w:r>
      <w:r w:rsidR="0014455B">
        <w:rPr>
          <w:sz w:val="24"/>
          <w:szCs w:val="24"/>
        </w:rPr>
        <w:t xml:space="preserve">(četrdesmit) </w:t>
      </w:r>
      <w:r w:rsidR="00A0204E" w:rsidRPr="00A0204E">
        <w:rPr>
          <w:bCs/>
          <w:sz w:val="24"/>
          <w:szCs w:val="24"/>
        </w:rPr>
        <w:t>stundas nedēļā</w:t>
      </w:r>
      <w:r w:rsidR="009B62CC">
        <w:rPr>
          <w:bCs/>
          <w:sz w:val="24"/>
          <w:szCs w:val="24"/>
        </w:rPr>
        <w:t xml:space="preserve"> kopā, ne vairāk kā 20 (divdesmit) stundas nedēļā vienam mentorējamajam.</w:t>
      </w:r>
      <w:bookmarkStart w:id="1" w:name="_GoBack"/>
      <w:bookmarkEnd w:id="1"/>
    </w:p>
    <w:bookmarkEnd w:id="0"/>
    <w:p w14:paraId="1FC14A30" w14:textId="77777777" w:rsidR="00A0204E" w:rsidRPr="00EB1542" w:rsidRDefault="00A0204E" w:rsidP="00A0204E">
      <w:pPr>
        <w:numPr>
          <w:ilvl w:val="0"/>
          <w:numId w:val="1"/>
        </w:numPr>
        <w:spacing w:after="120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Informācija par pakalpojuma sniegšanu</w:t>
      </w:r>
    </w:p>
    <w:p w14:paraId="5547E675" w14:textId="76D41274" w:rsidR="00A0204E" w:rsidRPr="00EB1542" w:rsidRDefault="00A0204E" w:rsidP="00A0204E">
      <w:pPr>
        <w:pStyle w:val="Sarakstarindkopa"/>
        <w:numPr>
          <w:ilvl w:val="1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Organizējot pakalpojumu</w:t>
      </w:r>
      <w:r w:rsidRPr="00EB1542">
        <w:rPr>
          <w:rFonts w:ascii="Times New Roman" w:eastAsia="Calibri" w:hAnsi="Times New Roman" w:cs="Times New Roman"/>
          <w:sz w:val="24"/>
          <w:szCs w:val="24"/>
        </w:rPr>
        <w:t xml:space="preserve">, jāņem vērā, ka: </w:t>
      </w:r>
    </w:p>
    <w:p w14:paraId="4260FA3C" w14:textId="77777777" w:rsidR="00A0204E" w:rsidRDefault="00A0204E" w:rsidP="00A0204E">
      <w:pPr>
        <w:pStyle w:val="Sarakstarindkopa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pilngadīgu personu ar GRT sagatavošanā pārejai uz dzīvi sabiedrībā VSAC speciālistiem 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jāuzlabo</w:t>
      </w:r>
      <w:r w:rsidRPr="001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pilngadīgu personu ar GRT pašaprūpes, neatkarības un patstāvīgas dzīves prasmes; </w:t>
      </w:r>
    </w:p>
    <w:p w14:paraId="1D6CA092" w14:textId="77777777" w:rsidR="00A0204E" w:rsidRPr="00F84747" w:rsidRDefault="00A0204E" w:rsidP="00A0204E">
      <w:pPr>
        <w:spacing w:after="120"/>
        <w:jc w:val="both"/>
        <w:rPr>
          <w:i/>
          <w:color w:val="222222"/>
          <w:sz w:val="24"/>
          <w:szCs w:val="24"/>
          <w:shd w:val="clear" w:color="auto" w:fill="FFFFFF"/>
        </w:rPr>
      </w:pPr>
      <w:r w:rsidRPr="00F84747">
        <w:rPr>
          <w:i/>
          <w:sz w:val="24"/>
          <w:szCs w:val="24"/>
        </w:rPr>
        <w:t xml:space="preserve">VSAC speciālistu pienākumi skatāmi </w:t>
      </w:r>
      <w:r w:rsidRPr="00F84747">
        <w:rPr>
          <w:i/>
          <w:color w:val="222222"/>
          <w:sz w:val="24"/>
          <w:szCs w:val="24"/>
          <w:shd w:val="clear" w:color="auto" w:fill="FFFFFF"/>
        </w:rPr>
        <w:t xml:space="preserve">Labklājības ministrijas izstrādātajā 2017.gada 13.jūnija dokumentā - "VADLĪNIJAS sociālās rehabilitācijas pakalpojuma organizēšanai pusceļa mājā personām ar garīga rakstura traucējumiem". Vadlīnijas pieejamas LM mājas lapā: </w:t>
      </w:r>
      <w:hyperlink r:id="rId8" w:history="1">
        <w:r w:rsidRPr="00F84747">
          <w:rPr>
            <w:rStyle w:val="Hipersaite"/>
            <w:i/>
            <w:sz w:val="24"/>
            <w:szCs w:val="24"/>
            <w:shd w:val="clear" w:color="auto" w:fill="FFFFFF"/>
          </w:rPr>
          <w:t>http://www.lm.gov.lv/upload/socialie_pakalpojumi/vadlin_reh_progr_patstaviga_dzive_13062017.pdf</w:t>
        </w:r>
      </w:hyperlink>
      <w:r w:rsidRPr="00F84747">
        <w:rPr>
          <w:i/>
          <w:color w:val="222222"/>
          <w:sz w:val="24"/>
          <w:szCs w:val="24"/>
          <w:shd w:val="clear" w:color="auto" w:fill="FFFFFF"/>
        </w:rPr>
        <w:t> </w:t>
      </w:r>
    </w:p>
    <w:p w14:paraId="6B58D388" w14:textId="7A56C05E" w:rsidR="00A0204E" w:rsidRDefault="00A0204E" w:rsidP="00A0204E">
      <w:pPr>
        <w:pStyle w:val="Sarakstarindkopa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6D8">
        <w:rPr>
          <w:rFonts w:ascii="Times New Roman" w:hAnsi="Times New Roman" w:cs="Times New Roman"/>
          <w:color w:val="000000" w:themeColor="text1"/>
          <w:sz w:val="24"/>
          <w:szCs w:val="24"/>
        </w:rPr>
        <w:t>pašvaldība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piesaistītajiem sociālajiem </w:t>
      </w:r>
      <w:proofErr w:type="spellStart"/>
      <w:r w:rsidRPr="001B56D8">
        <w:rPr>
          <w:rFonts w:ascii="Times New Roman" w:hAnsi="Times New Roman" w:cs="Times New Roman"/>
          <w:color w:val="000000" w:themeColor="text1"/>
          <w:sz w:val="24"/>
          <w:szCs w:val="24"/>
        </w:rPr>
        <w:t>mentoriem</w:t>
      </w:r>
      <w:proofErr w:type="spellEnd"/>
      <w:r w:rsidRPr="001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jāveido pilngadīgu personu ar GRT izpratne par dzīvi sabiedrībā, jāsniedz atbalsts, jāpalīdz reālā sabiedrības vidē apgūt ikdienai nepieciešamās prasmes, jārosina attīstīt esošās un jaunas iemaņas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D1ED0A7" w14:textId="6C08688C" w:rsidR="00783C27" w:rsidRDefault="00783C27" w:rsidP="00A0204E">
      <w:pPr>
        <w:pStyle w:val="Sarakstarindkopa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nepieciešamības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priekšfinansē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sekojošus personas ar GRT izdevumus:</w:t>
      </w:r>
    </w:p>
    <w:p w14:paraId="77BA1BC1" w14:textId="77777777" w:rsidR="00916292" w:rsidRPr="00783C27" w:rsidRDefault="00916292" w:rsidP="00783C27">
      <w:pPr>
        <w:pStyle w:val="Sarakstarindkopa"/>
        <w:numPr>
          <w:ilvl w:val="1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783C2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- sedz personas ar GRT izdevumus pa ēdināšanu, kas nepārsniedz 5 EUR dienā, ja laiks nokļūšanai līdz jaunajai dzīvesvietai un atpakaļ valsts ilgstošas aprūpes institūcijā pārsniedz piecas stundas;</w:t>
      </w:r>
    </w:p>
    <w:p w14:paraId="39C7B699" w14:textId="77777777" w:rsidR="00916292" w:rsidRPr="00783C27" w:rsidRDefault="00916292" w:rsidP="00783C27">
      <w:pPr>
        <w:pStyle w:val="Sarakstarindkopa"/>
        <w:numPr>
          <w:ilvl w:val="1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783C2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lastRenderedPageBreak/>
        <w:t>- sedz personas ar GRT viesnīcas izdevumus, ja nav iespējams līdz jaunajai dzīvesvietai nokļūt un atgriezties atpakaļ valsts ilgstošas aprūpes institūcijā 12 stundu laikā;</w:t>
      </w:r>
    </w:p>
    <w:p w14:paraId="3DB4CC3F" w14:textId="2096E949" w:rsidR="00916292" w:rsidRPr="00783C27" w:rsidRDefault="00916292" w:rsidP="00783C27">
      <w:pPr>
        <w:pStyle w:val="Sarakstarindkopa"/>
        <w:numPr>
          <w:ilvl w:val="1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783C2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- sedz personas ar GRT izdevumus par transportu (par degvielu, transportlīdzekļu nomu, transporta un specializētā transporta pakalpojumu pirkšanu, sabiedriskā transporta izmantošanu), nokļūšanai līdz jaunajai dzīvesvietai un atpakaļ valsts ilgstošas aprūpes institūcijā</w:t>
      </w:r>
      <w:r w:rsidR="00783C2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</w:t>
      </w:r>
    </w:p>
    <w:p w14:paraId="2E24367A" w14:textId="551AE7FE" w:rsidR="00A0204E" w:rsidRPr="00EB1542" w:rsidRDefault="00A0204E" w:rsidP="00A0204E">
      <w:pPr>
        <w:pStyle w:val="Sarakstarindkopa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0204E">
        <w:rPr>
          <w:rFonts w:ascii="Times New Roman" w:hAnsi="Times New Roman" w:cs="Times New Roman"/>
          <w:b/>
          <w:bCs/>
          <w:sz w:val="24"/>
          <w:szCs w:val="24"/>
        </w:rPr>
        <w:t>Darba uzdevumi un pienākumi</w:t>
      </w:r>
      <w:r w:rsidRPr="00EB154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4AA915" w14:textId="77777777" w:rsidR="00A0204E" w:rsidRPr="00EB1542" w:rsidRDefault="00A0204E" w:rsidP="00A0204E">
      <w:pPr>
        <w:pStyle w:val="Sarakstarindkopa"/>
        <w:numPr>
          <w:ilvl w:val="2"/>
          <w:numId w:val="1"/>
        </w:numPr>
        <w:spacing w:after="120" w:line="240" w:lineRule="auto"/>
        <w:ind w:left="184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b/>
          <w:sz w:val="24"/>
          <w:szCs w:val="24"/>
        </w:rPr>
        <w:t xml:space="preserve">Sociālā </w:t>
      </w:r>
      <w:proofErr w:type="spellStart"/>
      <w:r w:rsidRPr="00EB1542">
        <w:rPr>
          <w:rFonts w:ascii="Times New Roman" w:hAnsi="Times New Roman" w:cs="Times New Roman"/>
          <w:b/>
          <w:sz w:val="24"/>
          <w:szCs w:val="24"/>
        </w:rPr>
        <w:t>mentora</w:t>
      </w:r>
      <w:proofErr w:type="spellEnd"/>
      <w:r w:rsidRPr="00EB1542">
        <w:rPr>
          <w:rFonts w:ascii="Times New Roman" w:hAnsi="Times New Roman" w:cs="Times New Roman"/>
          <w:b/>
          <w:sz w:val="24"/>
          <w:szCs w:val="24"/>
        </w:rPr>
        <w:t xml:space="preserve"> pamatuzdevums</w:t>
      </w:r>
      <w:r w:rsidRPr="00EB1542">
        <w:rPr>
          <w:rFonts w:ascii="Times New Roman" w:hAnsi="Times New Roman" w:cs="Times New Roman"/>
          <w:sz w:val="24"/>
          <w:szCs w:val="24"/>
        </w:rPr>
        <w:t xml:space="preserve"> ir sniegt atbalstu personai ar GRT, kura saņem pakalpojumu VSAC, viņa pārejas posmā no institūcijas uz dzīvi sabiedrībā:</w:t>
      </w:r>
    </w:p>
    <w:p w14:paraId="51455E66" w14:textId="77777777" w:rsidR="00A0204E" w:rsidRPr="00F636FC" w:rsidRDefault="00A0204E" w:rsidP="00A0204E">
      <w:pPr>
        <w:numPr>
          <w:ilvl w:val="0"/>
          <w:numId w:val="2"/>
        </w:numPr>
        <w:tabs>
          <w:tab w:val="clear" w:pos="2880"/>
          <w:tab w:val="num" w:pos="241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 w:rsidRPr="00F636FC">
        <w:rPr>
          <w:sz w:val="24"/>
          <w:szCs w:val="24"/>
        </w:rPr>
        <w:t>veidojot personas ar GRT izpratni par dzīvi sabiedrībā;</w:t>
      </w:r>
    </w:p>
    <w:p w14:paraId="6D434BBD" w14:textId="77777777" w:rsidR="00A0204E" w:rsidRPr="00F636FC" w:rsidRDefault="00A0204E" w:rsidP="00A0204E">
      <w:pPr>
        <w:numPr>
          <w:ilvl w:val="0"/>
          <w:numId w:val="2"/>
        </w:numPr>
        <w:tabs>
          <w:tab w:val="clear" w:pos="2880"/>
          <w:tab w:val="num" w:pos="241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 w:rsidRPr="00F636FC">
        <w:rPr>
          <w:sz w:val="24"/>
          <w:szCs w:val="24"/>
        </w:rPr>
        <w:t xml:space="preserve">palīdzot apgūt ikdienai nepieciešamās prasmes reālā sabiedrības vidē, </w:t>
      </w:r>
    </w:p>
    <w:p w14:paraId="49BD85F3" w14:textId="77777777" w:rsidR="00A0204E" w:rsidRPr="00F636FC" w:rsidRDefault="00A0204E" w:rsidP="00A0204E">
      <w:pPr>
        <w:numPr>
          <w:ilvl w:val="0"/>
          <w:numId w:val="2"/>
        </w:numPr>
        <w:tabs>
          <w:tab w:val="clear" w:pos="2880"/>
          <w:tab w:val="num" w:pos="241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 w:rsidRPr="00F636FC">
        <w:rPr>
          <w:sz w:val="24"/>
          <w:szCs w:val="24"/>
        </w:rPr>
        <w:t xml:space="preserve">rosinot attīstīt un radīt jaunas iemaņas; </w:t>
      </w:r>
    </w:p>
    <w:p w14:paraId="06C89186" w14:textId="77777777" w:rsidR="00A0204E" w:rsidRPr="00F636FC" w:rsidRDefault="00A0204E" w:rsidP="00A0204E">
      <w:pPr>
        <w:numPr>
          <w:ilvl w:val="0"/>
          <w:numId w:val="2"/>
        </w:numPr>
        <w:tabs>
          <w:tab w:val="clear" w:pos="2880"/>
          <w:tab w:val="num" w:pos="241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 w:rsidRPr="00F636FC">
        <w:rPr>
          <w:sz w:val="24"/>
          <w:szCs w:val="24"/>
        </w:rPr>
        <w:t xml:space="preserve">sniedzot atbalstu ikdienas situāciju risināšanā, kā resursus izmantojot savas zināšanas un vidē pieejamos resursus; </w:t>
      </w:r>
    </w:p>
    <w:p w14:paraId="578377C7" w14:textId="77777777" w:rsidR="00A0204E" w:rsidRPr="00F636FC" w:rsidRDefault="00A0204E" w:rsidP="00A0204E">
      <w:pPr>
        <w:numPr>
          <w:ilvl w:val="0"/>
          <w:numId w:val="2"/>
        </w:numPr>
        <w:tabs>
          <w:tab w:val="clear" w:pos="2880"/>
          <w:tab w:val="num" w:pos="241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 w:rsidRPr="00F636FC">
        <w:rPr>
          <w:sz w:val="24"/>
          <w:szCs w:val="24"/>
        </w:rPr>
        <w:t xml:space="preserve">veicot situācijas apzināšanu un sniedzot iespējamo risinājumu, </w:t>
      </w:r>
    </w:p>
    <w:p w14:paraId="6996ECAD" w14:textId="77777777" w:rsidR="00A0204E" w:rsidRDefault="00A0204E" w:rsidP="00A0204E">
      <w:pPr>
        <w:numPr>
          <w:ilvl w:val="0"/>
          <w:numId w:val="2"/>
        </w:numPr>
        <w:tabs>
          <w:tab w:val="clear" w:pos="2880"/>
          <w:tab w:val="num" w:pos="241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 w:rsidRPr="00F636FC">
        <w:rPr>
          <w:sz w:val="24"/>
          <w:szCs w:val="24"/>
        </w:rPr>
        <w:t>sadarbojoties ar pašu personu ar GRT un/vai tās ģimeni un sociālo dienestu speciālistiem</w:t>
      </w:r>
      <w:r>
        <w:rPr>
          <w:sz w:val="24"/>
          <w:szCs w:val="24"/>
        </w:rPr>
        <w:t>;</w:t>
      </w:r>
    </w:p>
    <w:p w14:paraId="5E028B74" w14:textId="77777777" w:rsidR="00A0204E" w:rsidRPr="0065143E" w:rsidRDefault="00A0204E" w:rsidP="00A0204E">
      <w:pPr>
        <w:numPr>
          <w:ilvl w:val="0"/>
          <w:numId w:val="2"/>
        </w:numPr>
        <w:tabs>
          <w:tab w:val="clear" w:pos="2880"/>
          <w:tab w:val="num" w:pos="241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 w:rsidRPr="0065143E">
        <w:rPr>
          <w:sz w:val="24"/>
          <w:szCs w:val="24"/>
        </w:rPr>
        <w:t>veidojot un paplašinot sociālā atbalsta tīklu;</w:t>
      </w:r>
    </w:p>
    <w:p w14:paraId="22ACBC7B" w14:textId="77777777" w:rsidR="00A0204E" w:rsidRPr="0065143E" w:rsidRDefault="00A0204E" w:rsidP="00A0204E">
      <w:pPr>
        <w:numPr>
          <w:ilvl w:val="0"/>
          <w:numId w:val="2"/>
        </w:numPr>
        <w:tabs>
          <w:tab w:val="clear" w:pos="2880"/>
          <w:tab w:val="num" w:pos="241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 w:rsidRPr="0065143E">
        <w:rPr>
          <w:sz w:val="24"/>
          <w:szCs w:val="24"/>
        </w:rPr>
        <w:t>sniedzot atbalstu saskarsmē ar fiziskām un juridiskām personām.</w:t>
      </w:r>
    </w:p>
    <w:p w14:paraId="57C77E45" w14:textId="77777777" w:rsidR="00A0204E" w:rsidRPr="00EB1542" w:rsidRDefault="00A0204E" w:rsidP="00A0204E">
      <w:pPr>
        <w:pStyle w:val="Sarakstarindkopa"/>
        <w:numPr>
          <w:ilvl w:val="2"/>
          <w:numId w:val="1"/>
        </w:numPr>
        <w:tabs>
          <w:tab w:val="num" w:pos="720"/>
        </w:tabs>
        <w:spacing w:after="120"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1542">
        <w:rPr>
          <w:rFonts w:ascii="Times New Roman" w:hAnsi="Times New Roman" w:cs="Times New Roman"/>
          <w:b/>
          <w:bCs/>
          <w:sz w:val="24"/>
          <w:szCs w:val="24"/>
        </w:rPr>
        <w:t xml:space="preserve">Sociālā </w:t>
      </w:r>
      <w:proofErr w:type="spellStart"/>
      <w:r w:rsidRPr="00EB1542">
        <w:rPr>
          <w:rFonts w:ascii="Times New Roman" w:hAnsi="Times New Roman" w:cs="Times New Roman"/>
          <w:b/>
          <w:bCs/>
          <w:sz w:val="24"/>
          <w:szCs w:val="24"/>
        </w:rPr>
        <w:t>mentora</w:t>
      </w:r>
      <w:proofErr w:type="spellEnd"/>
      <w:r w:rsidRPr="00EB1542">
        <w:rPr>
          <w:rFonts w:ascii="Times New Roman" w:hAnsi="Times New Roman" w:cs="Times New Roman"/>
          <w:b/>
          <w:bCs/>
          <w:sz w:val="24"/>
          <w:szCs w:val="24"/>
        </w:rPr>
        <w:t xml:space="preserve"> pienākumi:</w:t>
      </w:r>
    </w:p>
    <w:p w14:paraId="1B43F0C4" w14:textId="77777777" w:rsidR="00A0204E" w:rsidRPr="00F636FC" w:rsidRDefault="00A0204E" w:rsidP="00A0204E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v</w:t>
      </w:r>
      <w:r w:rsidRPr="00F636FC">
        <w:rPr>
          <w:sz w:val="24"/>
          <w:szCs w:val="24"/>
        </w:rPr>
        <w:t>eicināt klienta spēju orientēties apkārtējā vidē;</w:t>
      </w:r>
    </w:p>
    <w:p w14:paraId="18783E90" w14:textId="77777777" w:rsidR="00A0204E" w:rsidRPr="00F636FC" w:rsidRDefault="00A0204E" w:rsidP="00A0204E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</w:t>
      </w:r>
      <w:r w:rsidRPr="00F636FC">
        <w:rPr>
          <w:sz w:val="24"/>
          <w:szCs w:val="24"/>
        </w:rPr>
        <w:t>adarboties ar pašvaldības un VSAC sociālā darba speciālistiem, kuri iesaistīti personas ar GRT sagatavošanas procesā pārejai uz dzīvi sabiedrībā;</w:t>
      </w:r>
    </w:p>
    <w:p w14:paraId="5804C5FF" w14:textId="77777777" w:rsidR="00A0204E" w:rsidRPr="00F636FC" w:rsidRDefault="00A0204E" w:rsidP="00A0204E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F636FC">
        <w:rPr>
          <w:sz w:val="24"/>
          <w:szCs w:val="24"/>
        </w:rPr>
        <w:t>tbalstīt personu ar GRT individuālā atbalsta plānā noteikto uzdevumu izpildē;</w:t>
      </w:r>
    </w:p>
    <w:p w14:paraId="4A2C9D81" w14:textId="77777777" w:rsidR="00A0204E" w:rsidRPr="00F636FC" w:rsidRDefault="00A0204E" w:rsidP="00A0204E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v</w:t>
      </w:r>
      <w:r w:rsidRPr="00F636FC">
        <w:rPr>
          <w:sz w:val="24"/>
          <w:szCs w:val="24"/>
        </w:rPr>
        <w:t>eicināt personas ar GRT sociālo prasmju apguvi, pilnveidi un uzturēšanu;</w:t>
      </w:r>
    </w:p>
    <w:p w14:paraId="2CA33DD9" w14:textId="77777777" w:rsidR="00A0204E" w:rsidRPr="00F636FC" w:rsidRDefault="00A0204E" w:rsidP="00A0204E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v</w:t>
      </w:r>
      <w:r w:rsidRPr="00F636FC">
        <w:rPr>
          <w:sz w:val="24"/>
          <w:szCs w:val="24"/>
        </w:rPr>
        <w:t>eicināt personas ar GRT interesi, vēlmi un gribu dzīvot patstāvīgi un pilnvērtīgi;</w:t>
      </w:r>
    </w:p>
    <w:p w14:paraId="0D887B76" w14:textId="77777777" w:rsidR="00A0204E" w:rsidRPr="00F636FC" w:rsidRDefault="00A0204E" w:rsidP="00A0204E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v</w:t>
      </w:r>
      <w:r w:rsidRPr="00F636FC">
        <w:rPr>
          <w:sz w:val="24"/>
          <w:szCs w:val="24"/>
        </w:rPr>
        <w:t>eicināt personas ar GRT līdzdarbību sociālo pakalpojumu izvēlē un saņemšanā;</w:t>
      </w:r>
    </w:p>
    <w:p w14:paraId="47F5183C" w14:textId="77777777" w:rsidR="00A0204E" w:rsidRDefault="00A0204E" w:rsidP="00A0204E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2410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v</w:t>
      </w:r>
      <w:r w:rsidRPr="00F636FC">
        <w:rPr>
          <w:sz w:val="24"/>
          <w:szCs w:val="24"/>
        </w:rPr>
        <w:t>eicināt personas ar GRT iesaisti nodarbinātības un/vai izglītības un/vai brīvā laika pavadīšanas jautājumu risināšanā</w:t>
      </w:r>
      <w:r>
        <w:rPr>
          <w:sz w:val="24"/>
          <w:szCs w:val="24"/>
        </w:rPr>
        <w:t>;</w:t>
      </w:r>
    </w:p>
    <w:p w14:paraId="12062F1F" w14:textId="2B05FBD7" w:rsidR="00491670" w:rsidRPr="0014455B" w:rsidRDefault="00A0204E" w:rsidP="00105862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60" w:line="259" w:lineRule="auto"/>
        <w:ind w:hanging="425"/>
        <w:contextualSpacing/>
        <w:jc w:val="right"/>
        <w:textAlignment w:val="baseline"/>
        <w:rPr>
          <w:sz w:val="24"/>
          <w:szCs w:val="24"/>
        </w:rPr>
      </w:pPr>
      <w:r w:rsidRPr="004B6850">
        <w:rPr>
          <w:sz w:val="24"/>
          <w:szCs w:val="24"/>
        </w:rPr>
        <w:t>veicināt Personas saskarsmi ar apkārtējiem cilvēkiem, paplašinot neformālā atbalsta loku.</w:t>
      </w:r>
    </w:p>
    <w:sectPr w:rsidR="00491670" w:rsidRPr="00144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AE8F9" w14:textId="77777777" w:rsidR="00762F11" w:rsidRDefault="00762F11" w:rsidP="00A0204E">
      <w:r>
        <w:separator/>
      </w:r>
    </w:p>
  </w:endnote>
  <w:endnote w:type="continuationSeparator" w:id="0">
    <w:p w14:paraId="4FAFB5EE" w14:textId="77777777" w:rsidR="00762F11" w:rsidRDefault="00762F11" w:rsidP="00A0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008FD" w14:textId="77777777" w:rsidR="00762F11" w:rsidRDefault="00762F11" w:rsidP="00A0204E">
      <w:r>
        <w:separator/>
      </w:r>
    </w:p>
  </w:footnote>
  <w:footnote w:type="continuationSeparator" w:id="0">
    <w:p w14:paraId="5BACFEF5" w14:textId="77777777" w:rsidR="00762F11" w:rsidRDefault="00762F11" w:rsidP="00A0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88D"/>
    <w:multiLevelType w:val="multilevel"/>
    <w:tmpl w:val="325C64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30202DC"/>
    <w:multiLevelType w:val="multilevel"/>
    <w:tmpl w:val="45F8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AF19EE"/>
    <w:multiLevelType w:val="hybridMultilevel"/>
    <w:tmpl w:val="F26CAFB0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027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6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CE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84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6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6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85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F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EB7B28"/>
    <w:multiLevelType w:val="multilevel"/>
    <w:tmpl w:val="F3D4D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C02012"/>
    <w:multiLevelType w:val="multilevel"/>
    <w:tmpl w:val="81F65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FA2EF2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455251"/>
    <w:multiLevelType w:val="multilevel"/>
    <w:tmpl w:val="45F8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346CED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9F318C"/>
    <w:multiLevelType w:val="multilevel"/>
    <w:tmpl w:val="016E4D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DC49A6"/>
    <w:multiLevelType w:val="multilevel"/>
    <w:tmpl w:val="38CC49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B3063C"/>
    <w:multiLevelType w:val="hybridMultilevel"/>
    <w:tmpl w:val="C6E61E6A"/>
    <w:lvl w:ilvl="0" w:tplc="0426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102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2" w:tplc="BAE67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3" w:tplc="5E9CE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4" w:tplc="D5D8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5" w:tplc="C896B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6" w:tplc="A6D6CCE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7" w:tplc="47585CE8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8" w:tplc="A4D4F0CC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</w:abstractNum>
  <w:abstractNum w:abstractNumId="11" w15:restartNumberingAfterBreak="0">
    <w:nsid w:val="68D210F0"/>
    <w:multiLevelType w:val="hybridMultilevel"/>
    <w:tmpl w:val="F0884368"/>
    <w:lvl w:ilvl="0" w:tplc="0426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72D93F58"/>
    <w:multiLevelType w:val="hybridMultilevel"/>
    <w:tmpl w:val="B086739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E76FD"/>
    <w:multiLevelType w:val="hybridMultilevel"/>
    <w:tmpl w:val="98903CF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262DDA"/>
    <w:multiLevelType w:val="multilevel"/>
    <w:tmpl w:val="537E8E0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4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1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CE"/>
    <w:rsid w:val="000E14D6"/>
    <w:rsid w:val="0014455B"/>
    <w:rsid w:val="001A34D6"/>
    <w:rsid w:val="00236C4B"/>
    <w:rsid w:val="00252661"/>
    <w:rsid w:val="00261B5C"/>
    <w:rsid w:val="002A0862"/>
    <w:rsid w:val="002B7D03"/>
    <w:rsid w:val="00343DE5"/>
    <w:rsid w:val="003B4EA1"/>
    <w:rsid w:val="003C2EB9"/>
    <w:rsid w:val="0041262D"/>
    <w:rsid w:val="00491670"/>
    <w:rsid w:val="004B6838"/>
    <w:rsid w:val="004B6850"/>
    <w:rsid w:val="00507766"/>
    <w:rsid w:val="00544B7B"/>
    <w:rsid w:val="00570D3A"/>
    <w:rsid w:val="00623163"/>
    <w:rsid w:val="00632C1C"/>
    <w:rsid w:val="006A4DE7"/>
    <w:rsid w:val="006B4C7A"/>
    <w:rsid w:val="00762F11"/>
    <w:rsid w:val="00772B64"/>
    <w:rsid w:val="00783C27"/>
    <w:rsid w:val="0084107D"/>
    <w:rsid w:val="00916292"/>
    <w:rsid w:val="009426D0"/>
    <w:rsid w:val="009B62CC"/>
    <w:rsid w:val="00A0204E"/>
    <w:rsid w:val="00A678CE"/>
    <w:rsid w:val="00A968C7"/>
    <w:rsid w:val="00B76093"/>
    <w:rsid w:val="00BA3F99"/>
    <w:rsid w:val="00BD0F94"/>
    <w:rsid w:val="00C154FE"/>
    <w:rsid w:val="00D039FB"/>
    <w:rsid w:val="00DC6FC1"/>
    <w:rsid w:val="00EB48C2"/>
    <w:rsid w:val="00EE4EBF"/>
    <w:rsid w:val="00F60014"/>
    <w:rsid w:val="00FB666C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BAB9"/>
  <w15:chartTrackingRefBased/>
  <w15:docId w15:val="{EB9B731E-86A6-4F70-BDA8-E61B477F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968C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autoRedefine/>
    <w:uiPriority w:val="35"/>
    <w:qFormat/>
    <w:rsid w:val="00A968C7"/>
    <w:pPr>
      <w:jc w:val="center"/>
    </w:pPr>
    <w:rPr>
      <w:b/>
      <w:bCs/>
      <w:sz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78C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78CE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2,H&amp;P List Paragraph,Saistīto dokumentu saraksts,Bullet list,Colorful List - Accent 12,Normal bullet 2"/>
    <w:basedOn w:val="Parasts"/>
    <w:link w:val="SarakstarindkopaRakstz"/>
    <w:uiPriority w:val="34"/>
    <w:qFormat/>
    <w:rsid w:val="00A678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arakstarindkopaRakstz">
    <w:name w:val="Saraksta rindkopa Rakstz."/>
    <w:aliases w:val="Strip Rakstz.,2 Rakstz.,H&amp;P List Paragraph Rakstz.,Saistīto dokumentu saraksts Rakstz.,Bullet list Rakstz.,Colorful List - Accent 12 Rakstz.,Normal bullet 2 Rakstz."/>
    <w:link w:val="Sarakstarindkopa"/>
    <w:uiPriority w:val="34"/>
    <w:locked/>
    <w:rsid w:val="00A678CE"/>
    <w:rPr>
      <w:rFonts w:asciiTheme="minorHAnsi" w:eastAsiaTheme="minorHAnsi" w:hAnsiTheme="minorHAnsi" w:cstheme="minorBidi"/>
      <w:sz w:val="22"/>
      <w:szCs w:val="22"/>
    </w:rPr>
  </w:style>
  <w:style w:type="table" w:styleId="Reatabula">
    <w:name w:val="Table Grid"/>
    <w:basedOn w:val="Parastatabula"/>
    <w:uiPriority w:val="39"/>
    <w:rsid w:val="00A6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semiHidden/>
    <w:unhideWhenUsed/>
    <w:rsid w:val="000E14D6"/>
    <w:rPr>
      <w:strike w:val="0"/>
      <w:dstrike w:val="0"/>
      <w:color w:val="314C74"/>
      <w:u w:val="none"/>
      <w:effect w:val="none"/>
    </w:rPr>
  </w:style>
  <w:style w:type="paragraph" w:styleId="Pamatteksts3">
    <w:name w:val="Body Text 3"/>
    <w:basedOn w:val="Parasts"/>
    <w:link w:val="Pamatteksts3Rakstz"/>
    <w:semiHidden/>
    <w:unhideWhenUsed/>
    <w:rsid w:val="000E14D6"/>
    <w:pPr>
      <w:spacing w:after="120"/>
      <w:ind w:left="357" w:hanging="357"/>
      <w:jc w:val="both"/>
    </w:pPr>
    <w:rPr>
      <w:rFonts w:eastAsia="Times New Roman"/>
      <w:sz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0E14D6"/>
    <w:rPr>
      <w:rFonts w:eastAsia="Times New Roman"/>
      <w:sz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B48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48C2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48C2"/>
    <w:rPr>
      <w:rFonts w:asciiTheme="minorHAnsi" w:eastAsiaTheme="minorHAnsi" w:hAnsiTheme="minorHAnsi" w:cstheme="minorBidi"/>
    </w:rPr>
  </w:style>
  <w:style w:type="character" w:styleId="Izteiksmgs">
    <w:name w:val="Strong"/>
    <w:uiPriority w:val="99"/>
    <w:qFormat/>
    <w:rsid w:val="003B4EA1"/>
    <w:rPr>
      <w:b/>
      <w:bCs/>
    </w:rPr>
  </w:style>
  <w:style w:type="paragraph" w:styleId="Vresteksts">
    <w:name w:val="footnote text"/>
    <w:aliases w:val="Fußnote,single space,ft Rakstz. Rakstz.,ft Rakstz.,ft,-E Fußnotentext,Fußnotentext Ursprung,Vēres teksts Char Char Char Char Char,Char Char Char Char Char Char Char Char Char Char Char Char,Vēres teksts Char Char Char,footnote tex, Rakstz."/>
    <w:basedOn w:val="Parasts"/>
    <w:link w:val="VrestekstsRakstz"/>
    <w:uiPriority w:val="99"/>
    <w:unhideWhenUsed/>
    <w:qFormat/>
    <w:rsid w:val="00A0204E"/>
    <w:rPr>
      <w:rFonts w:ascii="Calibri" w:hAnsi="Calibri"/>
    </w:rPr>
  </w:style>
  <w:style w:type="character" w:customStyle="1" w:styleId="VrestekstsRakstz">
    <w:name w:val="Vēres teksts Rakstz."/>
    <w:aliases w:val="Fußnote Rakstz.,single space Rakstz.,ft Rakstz. Rakstz. Rakstz.,ft Rakstz. Rakstz.1,ft Rakstz.1,-E Fußnotentext Rakstz.,Fußnotentext Ursprung Rakstz.,Vēres teksts Char Char Char Char Char Rakstz.,Vēres teksts Char Char Char Rakstz."/>
    <w:basedOn w:val="Noklusjumarindkopasfonts"/>
    <w:link w:val="Vresteksts"/>
    <w:uiPriority w:val="99"/>
    <w:rsid w:val="00A0204E"/>
    <w:rPr>
      <w:rFonts w:ascii="Calibri" w:hAnsi="Calibri"/>
    </w:rPr>
  </w:style>
  <w:style w:type="character" w:styleId="Vresatsau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link w:val="CharCharCharChar"/>
    <w:uiPriority w:val="99"/>
    <w:unhideWhenUsed/>
    <w:rsid w:val="00A0204E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A0204E"/>
    <w:pPr>
      <w:keepNext/>
      <w:keepLines/>
      <w:spacing w:before="120" w:after="160" w:line="240" w:lineRule="exact"/>
      <w:jc w:val="both"/>
      <w:outlineLvl w:val="0"/>
    </w:pPr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60014"/>
    <w:pPr>
      <w:spacing w:after="0"/>
    </w:pPr>
    <w:rPr>
      <w:rFonts w:ascii="Times New Roman" w:eastAsia="Calibri" w:hAnsi="Times New Roman" w:cs="Times New Roman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60014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.gov.lv/upload/socialie_pakalpojumi/vadlin_reh_progr_patstaviga_dzive_1306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70D1-A518-457A-9AB9-A1DF9CC6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2866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Kurzemes Reģions</dc:creator>
  <cp:keywords/>
  <dc:description/>
  <cp:lastModifiedBy>Rudīte Muraševa</cp:lastModifiedBy>
  <cp:revision>4</cp:revision>
  <dcterms:created xsi:type="dcterms:W3CDTF">2022-02-18T08:39:00Z</dcterms:created>
  <dcterms:modified xsi:type="dcterms:W3CDTF">2022-02-18T08:46:00Z</dcterms:modified>
</cp:coreProperties>
</file>